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EAF9" w14:textId="77777777" w:rsidR="00C17A31" w:rsidRPr="00AF00AE" w:rsidRDefault="00C17A31" w:rsidP="00C17A31">
      <w:pPr>
        <w:shd w:val="clear" w:color="auto" w:fill="000000" w:themeFill="text1"/>
        <w:jc w:val="center"/>
        <w:rPr>
          <w:b/>
          <w:bCs/>
          <w:color w:val="FFFF00"/>
          <w:sz w:val="40"/>
          <w:szCs w:val="40"/>
        </w:rPr>
      </w:pPr>
      <w:r>
        <w:rPr>
          <w:b/>
          <w:bCs/>
          <w:color w:val="FFFF00"/>
          <w:sz w:val="40"/>
          <w:szCs w:val="40"/>
        </w:rPr>
        <w:t xml:space="preserve">PRIMARY GOLF </w:t>
      </w:r>
      <w:r w:rsidRPr="00AF00AE">
        <w:rPr>
          <w:b/>
          <w:bCs/>
          <w:color w:val="FFFF00"/>
          <w:sz w:val="40"/>
          <w:szCs w:val="40"/>
        </w:rPr>
        <w:t>CONDITIONS OF PLAY</w:t>
      </w:r>
    </w:p>
    <w:p w14:paraId="6ECAA78E" w14:textId="77777777" w:rsidR="00580248" w:rsidRDefault="00580248" w:rsidP="00C17A31">
      <w:pPr>
        <w:jc w:val="center"/>
        <w:rPr>
          <w:b/>
          <w:bCs/>
        </w:rPr>
      </w:pPr>
    </w:p>
    <w:p w14:paraId="66464E68" w14:textId="19084EFB" w:rsidR="00C17A31" w:rsidRDefault="00C17A31" w:rsidP="00C17A3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AF73C93" wp14:editId="0D781E2A">
            <wp:extent cx="1985964" cy="1201003"/>
            <wp:effectExtent l="0" t="0" r="0" b="0"/>
            <wp:docPr id="701863681" name="Picture 1" descr="A yellow out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63681" name="Picture 1" descr="A yellow outline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54" cy="12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FD91" w14:textId="46A4099B" w:rsidR="00AF00AE" w:rsidRPr="00AF00AE" w:rsidRDefault="00AF00AE">
      <w:pPr>
        <w:rPr>
          <w:b/>
          <w:bCs/>
        </w:rPr>
      </w:pPr>
      <w:r w:rsidRPr="00AF00AE">
        <w:rPr>
          <w:b/>
          <w:bCs/>
        </w:rPr>
        <w:t xml:space="preserve">ELIGIBILITY </w:t>
      </w:r>
    </w:p>
    <w:p w14:paraId="7D3CBC73" w14:textId="69FAB735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Only bona fide primary academic institutions within Western Australia that offer a general education curriculum, with entry qualifications not related to sporting achievement, shall be eligible to compete. </w:t>
      </w:r>
    </w:p>
    <w:p w14:paraId="5EA859BE" w14:textId="7C7BAD08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Only full-time enrolled students in years 2-6 may represent the school. </w:t>
      </w:r>
    </w:p>
    <w:p w14:paraId="21AC5384" w14:textId="63FB3976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It is essential that a teacher or official oversee their team. </w:t>
      </w:r>
    </w:p>
    <w:p w14:paraId="600D98A1" w14:textId="241B9B79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Teams will comprise of two or three competitors (there are no gender restrictions) from the same primary school. </w:t>
      </w:r>
    </w:p>
    <w:p w14:paraId="53966F03" w14:textId="22B3A407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Individuals may participate and compete for the individual titles, however, are ineligible to compete for the School Teams Championship. </w:t>
      </w:r>
    </w:p>
    <w:p w14:paraId="690A0E64" w14:textId="6ADA998D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Players without an official GA handicap may enter (see below) </w:t>
      </w:r>
      <w:r w:rsidR="00DF3EED">
        <w:t>–</w:t>
      </w:r>
    </w:p>
    <w:p w14:paraId="14ACF575" w14:textId="1D5C39BF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Teams may not be changed once the draw has been made public except in extraordinary circumstances. </w:t>
      </w:r>
    </w:p>
    <w:p w14:paraId="2D1572E5" w14:textId="0AAEBBDA" w:rsidR="00DF3EED" w:rsidRDefault="00AF00AE" w:rsidP="00580248">
      <w:pPr>
        <w:pStyle w:val="ListParagraph"/>
        <w:numPr>
          <w:ilvl w:val="0"/>
          <w:numId w:val="5"/>
        </w:numPr>
      </w:pPr>
      <w:r>
        <w:t xml:space="preserve">A player may only compete in one SSWA </w:t>
      </w:r>
      <w:r w:rsidR="00DF3EED">
        <w:t xml:space="preserve">Golf </w:t>
      </w:r>
      <w:r>
        <w:t xml:space="preserve">event in each calendar year. </w:t>
      </w:r>
    </w:p>
    <w:p w14:paraId="5EEB5564" w14:textId="3CF266AD" w:rsidR="00AF00AE" w:rsidRDefault="00AF00AE" w:rsidP="00580248">
      <w:pPr>
        <w:pStyle w:val="ListParagraph"/>
        <w:numPr>
          <w:ilvl w:val="0"/>
          <w:numId w:val="5"/>
        </w:numPr>
      </w:pPr>
      <w:r>
        <w:t xml:space="preserve">Players must have a basic standard of golfing ability to participate in this event (see below) - Players with special requirements e.g. have a </w:t>
      </w:r>
      <w:proofErr w:type="spellStart"/>
      <w:r>
        <w:t>carer</w:t>
      </w:r>
      <w:proofErr w:type="spellEnd"/>
      <w:r>
        <w:t xml:space="preserve"> with them on course are welcome but must let </w:t>
      </w:r>
      <w:r w:rsidR="00DF3EED">
        <w:t>SSWA</w:t>
      </w:r>
      <w:r>
        <w:t xml:space="preserve"> know when entering. </w:t>
      </w:r>
    </w:p>
    <w:p w14:paraId="49B94D68" w14:textId="77777777" w:rsidR="00AF00AE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ENTRY FEES </w:t>
      </w:r>
    </w:p>
    <w:p w14:paraId="28824F8D" w14:textId="77777777" w:rsidR="00DF3EED" w:rsidRDefault="00AF00AE">
      <w:r>
        <w:t>An entry fee of $2</w:t>
      </w:r>
      <w:r w:rsidR="00DF3EED">
        <w:t>5</w:t>
      </w:r>
      <w:r>
        <w:t xml:space="preserve"> per person (GST inclusive) will be charged and must be forwarded with the entry form</w:t>
      </w:r>
      <w:r w:rsidR="00DF3EED">
        <w:t xml:space="preserve">. </w:t>
      </w:r>
    </w:p>
    <w:p w14:paraId="600FA60E" w14:textId="77777777" w:rsidR="00DF3EED" w:rsidRPr="00580248" w:rsidRDefault="00AF00AE">
      <w:pPr>
        <w:rPr>
          <w:b/>
          <w:bCs/>
        </w:rPr>
      </w:pPr>
      <w:r>
        <w:t xml:space="preserve"> </w:t>
      </w:r>
      <w:r w:rsidRPr="00580248">
        <w:rPr>
          <w:b/>
          <w:bCs/>
        </w:rPr>
        <w:t xml:space="preserve">Stableford Division </w:t>
      </w:r>
    </w:p>
    <w:p w14:paraId="3F0569FC" w14:textId="77777777" w:rsidR="00DF3EED" w:rsidRDefault="00AF00AE" w:rsidP="00DF3EED">
      <w:pPr>
        <w:pStyle w:val="ListParagraph"/>
        <w:numPr>
          <w:ilvl w:val="0"/>
          <w:numId w:val="1"/>
        </w:numPr>
      </w:pPr>
      <w:r>
        <w:t>The Stableford Division will be open to eligible players with an official GA handicap only – maximum handicap of 3</w:t>
      </w:r>
      <w:r w:rsidR="00DF3EED">
        <w:t>6</w:t>
      </w:r>
      <w:r>
        <w:t xml:space="preserve">.0 for boys and </w:t>
      </w:r>
      <w:r w:rsidR="00DF3EED">
        <w:t>45</w:t>
      </w:r>
      <w:r>
        <w:t xml:space="preserve">.0 for girls. </w:t>
      </w:r>
    </w:p>
    <w:p w14:paraId="04125038" w14:textId="77777777" w:rsidR="00DF3EED" w:rsidRDefault="00AF00AE" w:rsidP="00DF3EED">
      <w:pPr>
        <w:pStyle w:val="ListParagraph"/>
        <w:numPr>
          <w:ilvl w:val="0"/>
          <w:numId w:val="1"/>
        </w:numPr>
      </w:pPr>
      <w:r>
        <w:t xml:space="preserve">This field is limited to </w:t>
      </w:r>
      <w:r w:rsidR="00DF3EED">
        <w:t>6</w:t>
      </w:r>
      <w:r>
        <w:t xml:space="preserve">0 players. The Team’s Championship will be decided by the best two scores (in a team of 3 the lowest points score will be omitted) by any two competitors from the same school. </w:t>
      </w:r>
    </w:p>
    <w:p w14:paraId="783251AB" w14:textId="77777777" w:rsidR="00DF3EED" w:rsidRDefault="00AF00AE" w:rsidP="00DF3EED">
      <w:pPr>
        <w:pStyle w:val="ListParagraph"/>
        <w:numPr>
          <w:ilvl w:val="0"/>
          <w:numId w:val="1"/>
        </w:numPr>
      </w:pPr>
      <w:r>
        <w:t xml:space="preserve">Boys will play off the </w:t>
      </w:r>
      <w:r w:rsidR="00DF3EED">
        <w:t>White</w:t>
      </w:r>
      <w:r>
        <w:t xml:space="preserve"> tees or such other tees as the committee may decide, and girls will play off the </w:t>
      </w:r>
      <w:r w:rsidR="00DF3EED">
        <w:t>Red</w:t>
      </w:r>
      <w:r>
        <w:t xml:space="preserve"> tees. </w:t>
      </w:r>
    </w:p>
    <w:p w14:paraId="273E85C4" w14:textId="77777777" w:rsidR="00DF3EED" w:rsidRDefault="00AF00AE" w:rsidP="00DF3EED">
      <w:pPr>
        <w:pStyle w:val="ListParagraph"/>
        <w:numPr>
          <w:ilvl w:val="0"/>
          <w:numId w:val="1"/>
        </w:numPr>
      </w:pPr>
      <w:r>
        <w:t xml:space="preserve">No caddies will be allowed in this division. </w:t>
      </w:r>
    </w:p>
    <w:p w14:paraId="4BF7A42E" w14:textId="77777777" w:rsidR="00DF3EED" w:rsidRPr="00580248" w:rsidRDefault="00AF00AE" w:rsidP="00580248">
      <w:pPr>
        <w:rPr>
          <w:b/>
          <w:bCs/>
        </w:rPr>
      </w:pPr>
      <w:r w:rsidRPr="00580248">
        <w:rPr>
          <w:b/>
          <w:bCs/>
        </w:rPr>
        <w:t>9-hole Modified Stroke Play—</w:t>
      </w:r>
      <w:r w:rsidR="00DF3EED" w:rsidRPr="00580248">
        <w:rPr>
          <w:b/>
          <w:bCs/>
        </w:rPr>
        <w:t xml:space="preserve"> off red tees.</w:t>
      </w:r>
    </w:p>
    <w:p w14:paraId="6ED8084D" w14:textId="77777777" w:rsidR="00DF3EED" w:rsidRDefault="00AF00AE" w:rsidP="00DF3EED">
      <w:pPr>
        <w:pStyle w:val="ListParagraph"/>
        <w:numPr>
          <w:ilvl w:val="0"/>
          <w:numId w:val="2"/>
        </w:numPr>
      </w:pPr>
      <w:r>
        <w:t xml:space="preserve"> This Non-Handicap Division is open to eligible players without an official handicap only. </w:t>
      </w:r>
    </w:p>
    <w:p w14:paraId="7BDAFBE3" w14:textId="77777777" w:rsidR="00DF3EED" w:rsidRDefault="00AF00AE" w:rsidP="00DF3EED">
      <w:pPr>
        <w:pStyle w:val="ListParagraph"/>
        <w:numPr>
          <w:ilvl w:val="0"/>
          <w:numId w:val="2"/>
        </w:numPr>
      </w:pPr>
      <w:r>
        <w:t xml:space="preserve">This field is limited to </w:t>
      </w:r>
      <w:r w:rsidR="00DF3EED">
        <w:t>40</w:t>
      </w:r>
      <w:r>
        <w:t xml:space="preserve"> players. </w:t>
      </w:r>
    </w:p>
    <w:p w14:paraId="23844AB8" w14:textId="77777777" w:rsidR="00DF3EED" w:rsidRDefault="00AF00AE" w:rsidP="00DF3EED">
      <w:pPr>
        <w:pStyle w:val="ListParagraph"/>
        <w:numPr>
          <w:ilvl w:val="0"/>
          <w:numId w:val="2"/>
        </w:numPr>
      </w:pPr>
      <w:r>
        <w:t xml:space="preserve">Modified Stroke rules will be used and outlined by the match committee. </w:t>
      </w:r>
    </w:p>
    <w:p w14:paraId="369603DA" w14:textId="77777777" w:rsidR="00DF3EED" w:rsidRDefault="00AF00AE" w:rsidP="00DF3EED">
      <w:pPr>
        <w:pStyle w:val="ListParagraph"/>
        <w:numPr>
          <w:ilvl w:val="0"/>
          <w:numId w:val="2"/>
        </w:numPr>
      </w:pPr>
      <w:r>
        <w:t xml:space="preserve">The two lowest scores by any two competitors from the same school to count towards the team's trophy. </w:t>
      </w:r>
    </w:p>
    <w:p w14:paraId="0D587900" w14:textId="77777777" w:rsidR="00DF3EED" w:rsidRDefault="00AF00AE" w:rsidP="00DF3EED">
      <w:pPr>
        <w:pStyle w:val="ListParagraph"/>
        <w:numPr>
          <w:ilvl w:val="0"/>
          <w:numId w:val="2"/>
        </w:numPr>
      </w:pPr>
      <w:r>
        <w:t>Both boys and girls will tee off the same tee</w:t>
      </w:r>
      <w:r w:rsidR="00DF3EED">
        <w:t xml:space="preserve"> (red). </w:t>
      </w:r>
    </w:p>
    <w:p w14:paraId="527CD416" w14:textId="741CBBAB" w:rsidR="00AF00AE" w:rsidRDefault="00AF00AE" w:rsidP="00DF3EED">
      <w:pPr>
        <w:pStyle w:val="ListParagraph"/>
        <w:numPr>
          <w:ilvl w:val="0"/>
          <w:numId w:val="2"/>
        </w:numPr>
      </w:pPr>
      <w:r>
        <w:t xml:space="preserve">Caddies are allowed in this division. </w:t>
      </w:r>
    </w:p>
    <w:p w14:paraId="6DACE672" w14:textId="77777777" w:rsidR="00AF00AE" w:rsidRDefault="00AF00AE">
      <w:r>
        <w:t xml:space="preserve">IN CASE OF TIES In the event of a tie for any position, the Australian Count-back System will be applied using the leading two cards from each team. </w:t>
      </w:r>
    </w:p>
    <w:p w14:paraId="6225F87E" w14:textId="16F35C30" w:rsidR="00DF3EED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TROPHIES FOR THE PRIMARY SCHOOLS GOLF CHAMPIONSHIP </w:t>
      </w:r>
    </w:p>
    <w:p w14:paraId="4F3D52B3" w14:textId="77777777" w:rsidR="00DF3EED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Stableford Play </w:t>
      </w:r>
    </w:p>
    <w:p w14:paraId="5B721CCB" w14:textId="77777777" w:rsidR="00DF3EED" w:rsidRDefault="00AF00AE">
      <w:r>
        <w:t>The team with the highest aggregate score (best 2 scores out of 3 will count) will be the winner of the Primary Schools Teams Championship for 202</w:t>
      </w:r>
      <w:r w:rsidR="00DF3EED">
        <w:t>5</w:t>
      </w:r>
      <w:r>
        <w:t xml:space="preserve">. </w:t>
      </w:r>
    </w:p>
    <w:p w14:paraId="56600D86" w14:textId="77777777" w:rsidR="00DF3EED" w:rsidRDefault="00AF00AE">
      <w:r>
        <w:t xml:space="preserve">The best individual scores will be awarded trophies. </w:t>
      </w:r>
    </w:p>
    <w:p w14:paraId="4945D5C7" w14:textId="77777777" w:rsidR="00DF3EED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Modified Stroke Play </w:t>
      </w:r>
    </w:p>
    <w:p w14:paraId="29DC93CB" w14:textId="77777777" w:rsidR="00DF3EED" w:rsidRDefault="00AF00AE">
      <w:r>
        <w:t>The team with the lowest aggregate score (Modified Stroke Play) (best 2 scores out of 3 will count) will be the winner of the Primary Schools Team Trophy for 202</w:t>
      </w:r>
      <w:r w:rsidR="00DF3EED">
        <w:t>5</w:t>
      </w:r>
      <w:r>
        <w:t xml:space="preserve">. </w:t>
      </w:r>
    </w:p>
    <w:p w14:paraId="46ADCDF1" w14:textId="26D08DCC" w:rsidR="00AF00AE" w:rsidRDefault="00AF00AE">
      <w:r>
        <w:t xml:space="preserve">The best individual scores will be awarded trophies. </w:t>
      </w:r>
    </w:p>
    <w:p w14:paraId="01FFA246" w14:textId="13233222" w:rsidR="00AF00AE" w:rsidRDefault="00AF00AE">
      <w:r w:rsidRPr="00C17A31">
        <w:rPr>
          <w:b/>
          <w:bCs/>
        </w:rPr>
        <w:lastRenderedPageBreak/>
        <w:t>PLAYER CODE OF CONDUCT</w:t>
      </w:r>
      <w:r>
        <w:t xml:space="preserve"> </w:t>
      </w:r>
      <w:r w:rsidR="00C17A31">
        <w:br/>
      </w:r>
      <w:r>
        <w:t xml:space="preserve">All entrants assent to be bound by the Golf WA Code of Conduct. A copy of the code is available on the Golf WA website </w:t>
      </w:r>
      <w:hyperlink r:id="rId6" w:history="1">
        <w:r w:rsidRPr="00000B5D">
          <w:rPr>
            <w:rStyle w:val="Hyperlink"/>
          </w:rPr>
          <w:t>www.golfwa.org.au</w:t>
        </w:r>
      </w:hyperlink>
      <w:r>
        <w:t xml:space="preserve">. </w:t>
      </w:r>
    </w:p>
    <w:p w14:paraId="4529BDB4" w14:textId="77777777" w:rsidR="00DF3EED" w:rsidRPr="00C17A31" w:rsidRDefault="00AF00AE">
      <w:pPr>
        <w:rPr>
          <w:b/>
          <w:bCs/>
        </w:rPr>
      </w:pPr>
      <w:r w:rsidRPr="00C17A31">
        <w:rPr>
          <w:b/>
          <w:bCs/>
        </w:rPr>
        <w:t>CONDITIONS OF PLAY PLAYER STANDARD OF GOLF ABILITY</w:t>
      </w:r>
    </w:p>
    <w:p w14:paraId="72070095" w14:textId="0E1E8D91" w:rsidR="00AF00AE" w:rsidRDefault="00AF00AE">
      <w:r>
        <w:t xml:space="preserve"> It is important for entrants to be aware that this competition is not an introduction to golf, rather an introduction to COMPETITIVE golf. As a result, all entrants must have a basic standard of golfing ability i.e. Entrants must own their own clubs and hold a base level skillset which requires being able to drive, putt and chip effectively i.e. be able to keep up with pace of play. </w:t>
      </w:r>
    </w:p>
    <w:p w14:paraId="68093863" w14:textId="77777777" w:rsidR="00C17A31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CADDIES </w:t>
      </w:r>
    </w:p>
    <w:p w14:paraId="68956AA9" w14:textId="3E5879A1" w:rsidR="00AF00AE" w:rsidRDefault="00AF00AE">
      <w:r>
        <w:t>Competitors are asked to note that caddies are not permitted in the Stableford Division</w:t>
      </w:r>
      <w:r w:rsidR="00DF3EED">
        <w:t>.</w:t>
      </w:r>
      <w:r w:rsidR="00C17A31">
        <w:t xml:space="preserve"> </w:t>
      </w:r>
      <w:r>
        <w:t>Parents/Supporters must remain as spectators and at least 30 metres away from play except when searching for golf balls and raking bunkers. Caddies are permitted in the Modified Stroke Division</w:t>
      </w:r>
      <w:r w:rsidR="00DF3EED">
        <w:t xml:space="preserve"> but must limit their involvement to pulling bags, raking bunkers and looking for balls.</w:t>
      </w:r>
      <w:r>
        <w:t xml:space="preserve"> </w:t>
      </w:r>
    </w:p>
    <w:p w14:paraId="26201723" w14:textId="633EEF53" w:rsidR="00DF3EED" w:rsidRPr="00C17A31" w:rsidRDefault="00AF00AE">
      <w:pPr>
        <w:rPr>
          <w:b/>
          <w:bCs/>
        </w:rPr>
      </w:pPr>
      <w:r w:rsidRPr="00C17A31">
        <w:rPr>
          <w:b/>
          <w:bCs/>
        </w:rPr>
        <w:t xml:space="preserve">GENERAL  </w:t>
      </w:r>
    </w:p>
    <w:p w14:paraId="27007309" w14:textId="77777777" w:rsidR="00DF3EED" w:rsidRDefault="00AF00AE">
      <w:r>
        <w:t xml:space="preserve">Entry implies acceptance of the Conditions of Play governing the Championship. These conform with Royal and Ancient rules governing amateur status. </w:t>
      </w:r>
    </w:p>
    <w:p w14:paraId="481BE33D" w14:textId="69663AB1" w:rsidR="00DF3EED" w:rsidRDefault="00AF00AE" w:rsidP="00580248">
      <w:pPr>
        <w:pStyle w:val="ListParagraph"/>
        <w:numPr>
          <w:ilvl w:val="1"/>
          <w:numId w:val="7"/>
        </w:numPr>
      </w:pPr>
      <w:r>
        <w:t>No practice rounds are available prior to event.</w:t>
      </w:r>
    </w:p>
    <w:p w14:paraId="457706FA" w14:textId="109A3554" w:rsidR="00DF3EED" w:rsidRDefault="00AF00AE" w:rsidP="00580248">
      <w:pPr>
        <w:pStyle w:val="ListParagraph"/>
        <w:numPr>
          <w:ilvl w:val="1"/>
          <w:numId w:val="7"/>
        </w:numPr>
      </w:pPr>
      <w:r>
        <w:t xml:space="preserve">Modified stroke rules as per the </w:t>
      </w:r>
      <w:proofErr w:type="spellStart"/>
      <w:r>
        <w:t>Crunch&amp;Sip</w:t>
      </w:r>
      <w:proofErr w:type="spellEnd"/>
      <w:r>
        <w:t xml:space="preserve"> </w:t>
      </w:r>
      <w:proofErr w:type="spellStart"/>
      <w:r>
        <w:t>GolfWA</w:t>
      </w:r>
      <w:proofErr w:type="spellEnd"/>
      <w:r>
        <w:t xml:space="preserve"> Junior Tour </w:t>
      </w:r>
      <w:proofErr w:type="gramStart"/>
      <w:r>
        <w:t>Manual .</w:t>
      </w:r>
      <w:proofErr w:type="gramEnd"/>
      <w:r>
        <w:t xml:space="preserve"> A copy of the manual is available on the Golf WA website </w:t>
      </w:r>
      <w:hyperlink r:id="rId7" w:history="1">
        <w:r w:rsidR="00DF3EED" w:rsidRPr="00CC090E">
          <w:rPr>
            <w:rStyle w:val="Hyperlink"/>
          </w:rPr>
          <w:t>www.golfwa.org.au</w:t>
        </w:r>
      </w:hyperlink>
      <w:r>
        <w:t xml:space="preserve">. </w:t>
      </w:r>
    </w:p>
    <w:p w14:paraId="70D33F4F" w14:textId="6021D172" w:rsidR="00DF3EED" w:rsidRDefault="00AF00AE" w:rsidP="00580248">
      <w:pPr>
        <w:pStyle w:val="ListParagraph"/>
        <w:numPr>
          <w:ilvl w:val="1"/>
          <w:numId w:val="7"/>
        </w:numPr>
      </w:pPr>
      <w:r>
        <w:t>The Primary School Teams Championship is conducted by</w:t>
      </w:r>
      <w:r w:rsidR="00DF3EED">
        <w:t xml:space="preserve"> School Sport WA</w:t>
      </w:r>
      <w:proofErr w:type="gramStart"/>
      <w:r w:rsidR="00DF3EED">
        <w:t xml:space="preserve">. </w:t>
      </w:r>
      <w:r>
        <w:t>.</w:t>
      </w:r>
      <w:proofErr w:type="gramEnd"/>
      <w:r>
        <w:t xml:space="preserve"> The organisers reserve the right to alter the Championship's conditions of play without prior notice. </w:t>
      </w:r>
    </w:p>
    <w:p w14:paraId="2F898265" w14:textId="77777777" w:rsidR="00DF3EED" w:rsidRDefault="00AF00AE">
      <w:r>
        <w:t xml:space="preserve">SUNSMART: All players are to protect themselves against the sun, wear eye protection, hats, caps, sunscreen SPF 30+ and drink ample amounts of water to avoid dehydration. </w:t>
      </w:r>
    </w:p>
    <w:p w14:paraId="426116A7" w14:textId="495C1676" w:rsidR="00D87B8F" w:rsidRDefault="00AF00AE">
      <w:r>
        <w:t>SMOKEFREE: This is a smoke free event for players, caddies , spectators and team officials</w:t>
      </w:r>
      <w:r w:rsidR="00DF3EED">
        <w:t>.</w:t>
      </w:r>
    </w:p>
    <w:sectPr w:rsidR="00D87B8F" w:rsidSect="00580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088"/>
    <w:multiLevelType w:val="hybridMultilevel"/>
    <w:tmpl w:val="3A30B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A1E"/>
    <w:multiLevelType w:val="hybridMultilevel"/>
    <w:tmpl w:val="DA6CF1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051"/>
    <w:multiLevelType w:val="hybridMultilevel"/>
    <w:tmpl w:val="B688F7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4C1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49D9"/>
    <w:multiLevelType w:val="hybridMultilevel"/>
    <w:tmpl w:val="A3BCD8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263B"/>
    <w:multiLevelType w:val="hybridMultilevel"/>
    <w:tmpl w:val="E7DE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2791D"/>
    <w:multiLevelType w:val="hybridMultilevel"/>
    <w:tmpl w:val="ADE6F258"/>
    <w:lvl w:ilvl="0" w:tplc="8B7200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662C6"/>
    <w:multiLevelType w:val="hybridMultilevel"/>
    <w:tmpl w:val="45147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59372">
    <w:abstractNumId w:val="2"/>
  </w:num>
  <w:num w:numId="2" w16cid:durableId="762609158">
    <w:abstractNumId w:val="1"/>
  </w:num>
  <w:num w:numId="3" w16cid:durableId="1256406106">
    <w:abstractNumId w:val="6"/>
  </w:num>
  <w:num w:numId="4" w16cid:durableId="983311750">
    <w:abstractNumId w:val="5"/>
  </w:num>
  <w:num w:numId="5" w16cid:durableId="1301114983">
    <w:abstractNumId w:val="4"/>
  </w:num>
  <w:num w:numId="6" w16cid:durableId="1389452304">
    <w:abstractNumId w:val="0"/>
  </w:num>
  <w:num w:numId="7" w16cid:durableId="128450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AE"/>
    <w:rsid w:val="00580248"/>
    <w:rsid w:val="006C5C1C"/>
    <w:rsid w:val="007C6F8A"/>
    <w:rsid w:val="007F4538"/>
    <w:rsid w:val="00A30C82"/>
    <w:rsid w:val="00AF00AE"/>
    <w:rsid w:val="00C17A31"/>
    <w:rsid w:val="00CA4A08"/>
    <w:rsid w:val="00D87B8F"/>
    <w:rsid w:val="00DF3EED"/>
    <w:rsid w:val="00E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F521"/>
  <w15:chartTrackingRefBased/>
  <w15:docId w15:val="{907F81AC-2F2E-424E-9C68-8876D18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0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0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0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fw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fwa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MCLENNAN Alexander [Op Initiatives - School Sport]</dc:creator>
  <cp:keywords/>
  <dc:description/>
  <cp:lastModifiedBy>BRIERLEY-SCOTT Robyn [Op Initiatives - School Sport]</cp:lastModifiedBy>
  <cp:revision>3</cp:revision>
  <dcterms:created xsi:type="dcterms:W3CDTF">2025-06-05T02:02:00Z</dcterms:created>
  <dcterms:modified xsi:type="dcterms:W3CDTF">2025-06-05T02:22:00Z</dcterms:modified>
</cp:coreProperties>
</file>