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CE407" w14:textId="77777777" w:rsidR="00E45F83" w:rsidRDefault="00E45F83">
      <w:pPr>
        <w:rPr>
          <w:sz w:val="36"/>
          <w:szCs w:val="36"/>
        </w:rPr>
      </w:pPr>
      <w:r w:rsidRPr="00E45F83">
        <w:rPr>
          <w:sz w:val="36"/>
          <w:szCs w:val="36"/>
        </w:rPr>
        <w:t>Proposed change to SSWA Constitution</w:t>
      </w:r>
      <w:r>
        <w:rPr>
          <w:sz w:val="36"/>
          <w:szCs w:val="36"/>
        </w:rPr>
        <w:t xml:space="preserve"> – May 2022</w:t>
      </w:r>
    </w:p>
    <w:p w14:paraId="1171FC90" w14:textId="4043DA5C" w:rsidR="00E45F83" w:rsidRDefault="00E45F83">
      <w:r>
        <w:t>Moved: Peter Rickers</w:t>
      </w:r>
    </w:p>
    <w:p w14:paraId="70602EDC" w14:textId="674F96FA" w:rsidR="00E45F83" w:rsidRDefault="00E45F83">
      <w:r>
        <w:t xml:space="preserve">Seconded: Wayne </w:t>
      </w:r>
      <w:proofErr w:type="spellStart"/>
      <w:r>
        <w:t>Baseden</w:t>
      </w:r>
      <w:proofErr w:type="spellEnd"/>
    </w:p>
    <w:p w14:paraId="735FE955" w14:textId="41874D07" w:rsidR="00E45F83" w:rsidRDefault="00E45F83"/>
    <w:p w14:paraId="7EA2D5CA" w14:textId="0369BEF7" w:rsidR="00E45F83" w:rsidRPr="00E45F83" w:rsidRDefault="00E45F83">
      <w:pPr>
        <w:rPr>
          <w:b/>
          <w:bCs/>
          <w:u w:val="single"/>
        </w:rPr>
      </w:pPr>
      <w:r w:rsidRPr="00E45F83">
        <w:rPr>
          <w:b/>
          <w:bCs/>
          <w:u w:val="single"/>
        </w:rPr>
        <w:t>Current Statement</w:t>
      </w:r>
    </w:p>
    <w:p w14:paraId="75034BFF" w14:textId="77777777" w:rsidR="00E45F83" w:rsidRDefault="00E45F83" w:rsidP="00E45F83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Arial Black" w:hAnsi="Arial Black" w:cs="Arial"/>
          <w:caps/>
          <w:color w:val="826600"/>
          <w:sz w:val="20"/>
          <w:szCs w:val="20"/>
        </w:rPr>
      </w:pPr>
      <w:r>
        <w:rPr>
          <w:rStyle w:val="normaltextrun"/>
          <w:rFonts w:ascii="Arial Black" w:hAnsi="Arial Black" w:cs="Arial"/>
          <w:b/>
          <w:bCs/>
          <w:caps/>
          <w:color w:val="000000"/>
          <w:sz w:val="20"/>
          <w:szCs w:val="20"/>
          <w:lang w:val="en-US"/>
        </w:rPr>
        <w:t>DISTRIBUTION OF SURPLUS PROPERTY ON CANCELLATION OF INCORPORATION OR WINDING UP</w:t>
      </w:r>
      <w:r>
        <w:rPr>
          <w:rStyle w:val="eop"/>
          <w:rFonts w:ascii="Arial Black" w:hAnsi="Arial Black" w:cs="Arial"/>
          <w:caps/>
          <w:color w:val="000000"/>
          <w:sz w:val="20"/>
          <w:szCs w:val="20"/>
        </w:rPr>
        <w:t> </w:t>
      </w:r>
    </w:p>
    <w:p w14:paraId="1A8767FB" w14:textId="77777777" w:rsidR="00E45F83" w:rsidRDefault="00E45F83" w:rsidP="00E45F83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In this rule —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7ACC2DA" w14:textId="77777777" w:rsidR="00E45F83" w:rsidRDefault="00E45F83" w:rsidP="00E45F83">
      <w:pPr>
        <w:pStyle w:val="paragraph"/>
        <w:spacing w:before="0" w:beforeAutospacing="0" w:after="0" w:afterAutospacing="0"/>
        <w:ind w:left="360" w:right="18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surplus property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, in relation to SSWA, means property remaining after satisfaction of —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9BC07A7" w14:textId="77777777" w:rsidR="00E45F83" w:rsidRDefault="00E45F83" w:rsidP="00E45F83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the debts and liabilities of SSWA; and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D7E5F11" w14:textId="77777777" w:rsidR="00E45F83" w:rsidRDefault="00E45F83" w:rsidP="00E45F83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the costs, charges and expenses of winding </w:t>
      </w:r>
      <w:r>
        <w:rPr>
          <w:rStyle w:val="normaltextrun"/>
          <w:rFonts w:ascii="Arial" w:hAnsi="Arial" w:cs="Arial"/>
          <w:sz w:val="20"/>
          <w:szCs w:val="20"/>
        </w:rPr>
        <w:t xml:space="preserve">up or cancelling the incorporation of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SSWA, but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does not include books relating to the management of SSWA.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412015E" w14:textId="6D66A689" w:rsidR="00E45F83" w:rsidRPr="00E45F83" w:rsidRDefault="00E45F83" w:rsidP="00E45F8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On the cancellation of the incorporation or the winding up of </w:t>
      </w:r>
      <w:r w:rsidRPr="00E45F83">
        <w:rPr>
          <w:rStyle w:val="normaltextrun"/>
          <w:rFonts w:ascii="Arial" w:hAnsi="Arial" w:cs="Arial"/>
          <w:sz w:val="20"/>
          <w:szCs w:val="20"/>
        </w:rPr>
        <w:t xml:space="preserve">SSWA, its surplus property </w:t>
      </w:r>
      <w:r w:rsidRPr="00E45F83">
        <w:rPr>
          <w:rStyle w:val="normaltextrun"/>
          <w:rFonts w:ascii="Arial" w:hAnsi="Arial" w:cs="Arial"/>
          <w:sz w:val="20"/>
          <w:szCs w:val="20"/>
        </w:rPr>
        <w:t>can be divided amongst current or former members whose rules do not prevent the distribution of this property to its school</w:t>
      </w:r>
      <w:r w:rsidRPr="00E45F83">
        <w:rPr>
          <w:rStyle w:val="eop"/>
          <w:rFonts w:ascii="Arial" w:hAnsi="Arial" w:cs="Arial"/>
          <w:sz w:val="20"/>
          <w:szCs w:val="20"/>
        </w:rPr>
        <w:t> </w:t>
      </w:r>
    </w:p>
    <w:p w14:paraId="0ACFAC5A" w14:textId="5C13A906" w:rsidR="00E45F83" w:rsidRDefault="00E45F83"/>
    <w:p w14:paraId="79482B16" w14:textId="1D44EF86" w:rsidR="00E45F83" w:rsidRPr="00E45F83" w:rsidRDefault="00E45F83">
      <w:pPr>
        <w:rPr>
          <w:b/>
          <w:bCs/>
          <w:u w:val="single"/>
        </w:rPr>
      </w:pPr>
      <w:r w:rsidRPr="00E45F83">
        <w:rPr>
          <w:b/>
          <w:bCs/>
          <w:u w:val="single"/>
        </w:rPr>
        <w:t>Proposed Statement</w:t>
      </w:r>
    </w:p>
    <w:p w14:paraId="78A59CCD" w14:textId="047D67DD" w:rsidR="00E45F83" w:rsidRDefault="00E45F83"/>
    <w:p w14:paraId="10443EE8" w14:textId="77777777" w:rsidR="00E45F83" w:rsidRDefault="00E45F83" w:rsidP="00E45F83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Arial Black" w:hAnsi="Arial Black" w:cs="Arial"/>
          <w:caps/>
          <w:color w:val="826600"/>
          <w:sz w:val="20"/>
          <w:szCs w:val="20"/>
        </w:rPr>
      </w:pPr>
      <w:r>
        <w:rPr>
          <w:rStyle w:val="normaltextrun"/>
          <w:rFonts w:ascii="Arial Black" w:hAnsi="Arial Black" w:cs="Arial"/>
          <w:b/>
          <w:bCs/>
          <w:caps/>
          <w:color w:val="000000"/>
          <w:sz w:val="20"/>
          <w:szCs w:val="20"/>
          <w:lang w:val="en-US"/>
        </w:rPr>
        <w:t>DISTRIBUTION OF SURPLUS PROPERTY ON CANCELLATION OF INCORPORATION OR WINDING UP</w:t>
      </w:r>
      <w:r>
        <w:rPr>
          <w:rStyle w:val="eop"/>
          <w:rFonts w:ascii="Arial Black" w:hAnsi="Arial Black" w:cs="Arial"/>
          <w:caps/>
          <w:color w:val="000000"/>
          <w:sz w:val="20"/>
          <w:szCs w:val="20"/>
        </w:rPr>
        <w:t> </w:t>
      </w:r>
    </w:p>
    <w:p w14:paraId="252DF73D" w14:textId="77777777" w:rsidR="00E45F83" w:rsidRDefault="00E45F83" w:rsidP="00E45F8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In this rule —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F72B866" w14:textId="77777777" w:rsidR="00E45F83" w:rsidRDefault="00E45F83" w:rsidP="00E45F83">
      <w:pPr>
        <w:pStyle w:val="paragraph"/>
        <w:spacing w:before="0" w:beforeAutospacing="0" w:after="0" w:afterAutospacing="0"/>
        <w:ind w:left="360" w:right="18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surplus property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, in relation to SSWA, means property remaining after satisfaction of —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F1907B5" w14:textId="77777777" w:rsidR="00E45F83" w:rsidRDefault="00E45F83" w:rsidP="00E45F83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the debts and liabilities of SSWA; and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E497EE7" w14:textId="77777777" w:rsidR="00E45F83" w:rsidRDefault="00E45F83" w:rsidP="00E45F83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the costs, charges and expenses of winding </w:t>
      </w:r>
      <w:r>
        <w:rPr>
          <w:rStyle w:val="normaltextrun"/>
          <w:rFonts w:ascii="Arial" w:hAnsi="Arial" w:cs="Arial"/>
          <w:sz w:val="20"/>
          <w:szCs w:val="20"/>
        </w:rPr>
        <w:t xml:space="preserve">up or cancelling the incorporation of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SSWA, but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does not include books relating to the management of SSWA.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49616B9" w14:textId="77777777" w:rsidR="00E45F83" w:rsidRDefault="00E45F83" w:rsidP="00E45F8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On the cancellation of the incorporation or the winding up of SSWA, </w:t>
      </w:r>
      <w:r>
        <w:rPr>
          <w:rStyle w:val="normaltextrun"/>
          <w:rFonts w:ascii="Arial" w:hAnsi="Arial" w:cs="Arial"/>
          <w:color w:val="00B0F0"/>
          <w:sz w:val="20"/>
          <w:szCs w:val="20"/>
        </w:rPr>
        <w:t>its surplus property must be distributed as determined by special resolution by reference to the persons mentioned in section 24(1) of the Act.</w:t>
      </w:r>
      <w:r>
        <w:rPr>
          <w:rStyle w:val="eop"/>
          <w:rFonts w:ascii="Arial" w:hAnsi="Arial" w:cs="Arial"/>
          <w:color w:val="00B0F0"/>
          <w:sz w:val="20"/>
          <w:szCs w:val="20"/>
        </w:rPr>
        <w:t> </w:t>
      </w:r>
    </w:p>
    <w:p w14:paraId="5A063D0F" w14:textId="77777777" w:rsidR="00E45F83" w:rsidRDefault="00E45F83"/>
    <w:sectPr w:rsidR="00E45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63305"/>
    <w:multiLevelType w:val="multilevel"/>
    <w:tmpl w:val="EE1C46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D79AF"/>
    <w:multiLevelType w:val="multilevel"/>
    <w:tmpl w:val="E19221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A5D52"/>
    <w:multiLevelType w:val="multilevel"/>
    <w:tmpl w:val="64FA2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E7E40"/>
    <w:multiLevelType w:val="multilevel"/>
    <w:tmpl w:val="64FA27E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3398B"/>
    <w:multiLevelType w:val="multilevel"/>
    <w:tmpl w:val="64FA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C7330C"/>
    <w:multiLevelType w:val="multilevel"/>
    <w:tmpl w:val="2F9837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86DAE"/>
    <w:multiLevelType w:val="multilevel"/>
    <w:tmpl w:val="0E5AD5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322E6B"/>
    <w:multiLevelType w:val="multilevel"/>
    <w:tmpl w:val="64FA2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F64A06"/>
    <w:multiLevelType w:val="multilevel"/>
    <w:tmpl w:val="64FA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281688"/>
    <w:multiLevelType w:val="multilevel"/>
    <w:tmpl w:val="64FA27E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83"/>
    <w:rsid w:val="005202B5"/>
    <w:rsid w:val="00E4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8521"/>
  <w15:chartTrackingRefBased/>
  <w15:docId w15:val="{5E84C78B-13B5-4F80-88EB-7A4A2C38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45F83"/>
  </w:style>
  <w:style w:type="character" w:customStyle="1" w:styleId="eop">
    <w:name w:val="eop"/>
    <w:basedOn w:val="DefaultParagraphFont"/>
    <w:rsid w:val="00E4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Company>Department of Education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[Op Initiatives - School Sport]</dc:creator>
  <cp:keywords/>
  <dc:description/>
  <cp:lastModifiedBy>SMITH Peter [Op Initiatives - School Sport]</cp:lastModifiedBy>
  <cp:revision>1</cp:revision>
  <dcterms:created xsi:type="dcterms:W3CDTF">2022-05-10T05:48:00Z</dcterms:created>
  <dcterms:modified xsi:type="dcterms:W3CDTF">2022-05-10T05:54:00Z</dcterms:modified>
</cp:coreProperties>
</file>